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600A0" w:rsidRDefault="00436056" w:rsidP="00F902B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Секция Наука Человека</w:t>
      </w:r>
    </w:p>
    <w:p w14:paraId="00000002" w14:textId="2B3DC063" w:rsidR="00B600A0" w:rsidRDefault="00436056" w:rsidP="00F902B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Андрей Александрович</w:t>
      </w:r>
      <w:r w:rsidR="001B384C">
        <w:rPr>
          <w:rFonts w:ascii="Times New Roman" w:eastAsia="Times New Roman" w:hAnsi="Times New Roman" w:cs="Times New Roman"/>
          <w:sz w:val="24"/>
          <w:szCs w:val="24"/>
        </w:rPr>
        <w:t xml:space="preserve"> Ш.</w:t>
      </w:r>
    </w:p>
    <w:p w14:paraId="00000003" w14:textId="77777777" w:rsidR="00B600A0" w:rsidRDefault="00436056" w:rsidP="00F902B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 Высшей Школы Синтеза ИВО 262078 ИВЦ/65470 ВЦ/16318 ВЦР</w:t>
      </w:r>
    </w:p>
    <w:p w14:paraId="00000004" w14:textId="742C831F" w:rsidR="00B600A0" w:rsidRDefault="00436056" w:rsidP="00F902B8">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1048473 ИЦ </w:t>
      </w:r>
      <w:r w:rsidR="00F902B8">
        <w:rPr>
          <w:rFonts w:ascii="Times New Roman" w:eastAsia="Times New Roman" w:hAnsi="Times New Roman" w:cs="Times New Roman"/>
          <w:sz w:val="24"/>
          <w:szCs w:val="24"/>
        </w:rPr>
        <w:t xml:space="preserve">Новороссийск, </w:t>
      </w:r>
      <w:r>
        <w:rPr>
          <w:rFonts w:ascii="Times New Roman" w:eastAsia="Times New Roman" w:hAnsi="Times New Roman" w:cs="Times New Roman"/>
          <w:sz w:val="24"/>
          <w:szCs w:val="24"/>
        </w:rPr>
        <w:t>ИВАС Мории Свет</w:t>
      </w:r>
    </w:p>
    <w:p w14:paraId="00000005" w14:textId="77777777" w:rsidR="00B600A0" w:rsidRDefault="004360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ТЕЗИСЫ</w:t>
      </w:r>
    </w:p>
    <w:p w14:paraId="00000006" w14:textId="77777777" w:rsidR="00B600A0" w:rsidRDefault="0043605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АНАЛИТИЧЕСКОЙ ГЕОМЕТРИИ И ВЕКТОРНОГО АНАЛИЗА В ИССЛЕДОВАНИИ ДЕЯТЕЛЬНОСТИ ЧАСТЕЙ ЧЕЛОВЕКА.</w:t>
      </w:r>
    </w:p>
    <w:p w14:paraId="00000007" w14:textId="77777777" w:rsidR="00B600A0" w:rsidRDefault="00B600A0">
      <w:pPr>
        <w:spacing w:line="240" w:lineRule="auto"/>
        <w:rPr>
          <w:rFonts w:ascii="Times New Roman" w:eastAsia="Times New Roman" w:hAnsi="Times New Roman" w:cs="Times New Roman"/>
          <w:sz w:val="24"/>
          <w:szCs w:val="24"/>
        </w:rPr>
      </w:pPr>
    </w:p>
    <w:p w14:paraId="00000008"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как многомерное существо стремится к познанию себя в условиях многомерности и многореальностности. Методов познания известно много и наиболее обобщенными их формами являются познания эмпирические и рациональные. В целом же вопросом познания бытия с определением места человека в нем занимается философия. Обобщая подходы или методы философии можно выделить два существенных: теоретический и практический. Причем один метод может вытекать из другого и наоборот, порождая новые взгляды и обогащая друг друга знаниями и практиками. Известными мировоззренческими подходами, описывающими данные процессы можно назвать онтологию и гносеологию, которые в совокупности с этикой (действием) могут дать нужный результат. Подобный метод можно назвать Синтезом методов или Философией Синтеза.</w:t>
      </w:r>
    </w:p>
    <w:p w14:paraId="00000009"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применяя любую теорию, годную к описанию практики, можно найти нужный результат в виде синтеза знания, практики и применения в окружающей действительности.</w:t>
      </w:r>
    </w:p>
    <w:p w14:paraId="0000000A" w14:textId="77777777" w:rsidR="00B600A0" w:rsidRDefault="00B600A0">
      <w:pPr>
        <w:spacing w:line="240" w:lineRule="auto"/>
        <w:rPr>
          <w:rFonts w:ascii="Times New Roman" w:eastAsia="Times New Roman" w:hAnsi="Times New Roman" w:cs="Times New Roman"/>
          <w:sz w:val="24"/>
          <w:szCs w:val="24"/>
        </w:rPr>
      </w:pPr>
    </w:p>
    <w:p w14:paraId="0000000B"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метод статьи– рассмотрение множеств точек (поля) телесности частей в их динамике деятельности в пространствах реальностей разных мерностей и порядков. Рассмотрение точек и их совокупностей в ядерно-структурном варианте взаимодействия, где само ядро (от спина до ядра) имеет все свойства материальности, описываемые современной наукой (строение и свойства фундаментальных и элементарных частиц). Рассмотрение данных процессов имеющимися методами Философии Синтеза, такими как, например, 16-ричный эмпирический опыт частностями от движения до условия самим наблюдателем в процессе его жизнедеятельности.</w:t>
      </w:r>
    </w:p>
    <w:p w14:paraId="0000000C"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взгляд на поле или биополе физического тела в динамике формирует следующее описание:</w:t>
      </w:r>
    </w:p>
    <w:p w14:paraId="0000000D"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Движение тела в пространстве, многомерных пространствах есть условие динамики энергии/энергетики наблюдателя в разных мерностях. Энергетика билогического существа как известно, организуется излучением или эманацией и вмещением определенной частоты волновового спектра, например инфракрасного или тепла (тела), где источником его для биологических организмов является питание через употребление продуктов питания.</w:t>
      </w:r>
    </w:p>
    <w:p w14:paraId="0000000E"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Ощущение формирует взгляд о наличии этого движения, как некая рефлексивная функция живого организма.</w:t>
      </w:r>
    </w:p>
    <w:p w14:paraId="0000000F"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Чувство формирует взгляд на потенциальность как </w:t>
      </w:r>
      <w:r>
        <w:rPr>
          <w:rFonts w:ascii="Times New Roman" w:eastAsia="Times New Roman" w:hAnsi="Times New Roman" w:cs="Times New Roman"/>
          <w:i/>
          <w:sz w:val="24"/>
          <w:szCs w:val="24"/>
        </w:rPr>
        <w:t>разность</w:t>
      </w:r>
      <w:r>
        <w:rPr>
          <w:rFonts w:ascii="Times New Roman" w:eastAsia="Times New Roman" w:hAnsi="Times New Roman" w:cs="Times New Roman"/>
          <w:sz w:val="24"/>
          <w:szCs w:val="24"/>
        </w:rPr>
        <w:t xml:space="preserve"> движений, вызывая стремление к накоплению </w:t>
      </w:r>
      <w:r>
        <w:rPr>
          <w:rFonts w:ascii="Times New Roman" w:eastAsia="Times New Roman" w:hAnsi="Times New Roman" w:cs="Times New Roman"/>
          <w:i/>
          <w:sz w:val="24"/>
          <w:szCs w:val="24"/>
        </w:rPr>
        <w:t>разности</w:t>
      </w:r>
      <w:r>
        <w:rPr>
          <w:rFonts w:ascii="Times New Roman" w:eastAsia="Times New Roman" w:hAnsi="Times New Roman" w:cs="Times New Roman"/>
          <w:sz w:val="24"/>
          <w:szCs w:val="24"/>
        </w:rPr>
        <w:t xml:space="preserve"> (потенциалов). При этом эта разностность потенциалов вбирается наблюдателем через функцию вмещения энергетики биополя сторонних полей, которые также являются источником эманаций. При этом существо получает способность чувствовать наличие запаха от источника. Как это происходит? Видимо срабатывает закон, который един для всего сущего и нашего бытия. При этом функция организма получать импульсы от своих рецепторов лишь внутреннее свойство его самого.</w:t>
      </w:r>
    </w:p>
    <w:p w14:paraId="00000010"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Мысль стремится упорядочить процесс накопления </w:t>
      </w:r>
      <w:r>
        <w:rPr>
          <w:rFonts w:ascii="Times New Roman" w:eastAsia="Times New Roman" w:hAnsi="Times New Roman" w:cs="Times New Roman"/>
          <w:i/>
          <w:sz w:val="24"/>
          <w:szCs w:val="24"/>
        </w:rPr>
        <w:t>разности</w:t>
      </w:r>
      <w:r>
        <w:rPr>
          <w:rFonts w:ascii="Times New Roman" w:eastAsia="Times New Roman" w:hAnsi="Times New Roman" w:cs="Times New Roman"/>
          <w:sz w:val="24"/>
          <w:szCs w:val="24"/>
        </w:rPr>
        <w:t>.</w:t>
      </w:r>
    </w:p>
    <w:p w14:paraId="00000011"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Смысл замечает отличие </w:t>
      </w:r>
      <w:r>
        <w:rPr>
          <w:rFonts w:ascii="Times New Roman" w:eastAsia="Times New Roman" w:hAnsi="Times New Roman" w:cs="Times New Roman"/>
          <w:i/>
          <w:sz w:val="24"/>
          <w:szCs w:val="24"/>
        </w:rPr>
        <w:t>разности</w:t>
      </w:r>
      <w:r>
        <w:rPr>
          <w:rFonts w:ascii="Times New Roman" w:eastAsia="Times New Roman" w:hAnsi="Times New Roman" w:cs="Times New Roman"/>
          <w:sz w:val="24"/>
          <w:szCs w:val="24"/>
        </w:rPr>
        <w:t xml:space="preserve"> наблюдателя и разностей внешней среды в её разнообразии.</w:t>
      </w:r>
    </w:p>
    <w:p w14:paraId="00000012"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Суть выстраивает различные варианты расположения своих </w:t>
      </w:r>
      <w:r>
        <w:rPr>
          <w:rFonts w:ascii="Times New Roman" w:eastAsia="Times New Roman" w:hAnsi="Times New Roman" w:cs="Times New Roman"/>
          <w:i/>
          <w:sz w:val="24"/>
          <w:szCs w:val="24"/>
        </w:rPr>
        <w:t xml:space="preserve">разностей </w:t>
      </w:r>
      <w:r>
        <w:rPr>
          <w:rFonts w:ascii="Times New Roman" w:eastAsia="Times New Roman" w:hAnsi="Times New Roman" w:cs="Times New Roman"/>
          <w:sz w:val="24"/>
          <w:szCs w:val="24"/>
        </w:rPr>
        <w:t>по отношению к внешним/другим.</w:t>
      </w:r>
    </w:p>
    <w:p w14:paraId="00000013"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Идея организует все имеющиеся </w:t>
      </w:r>
      <w:r>
        <w:rPr>
          <w:rFonts w:ascii="Times New Roman" w:eastAsia="Times New Roman" w:hAnsi="Times New Roman" w:cs="Times New Roman"/>
          <w:i/>
          <w:sz w:val="24"/>
          <w:szCs w:val="24"/>
        </w:rPr>
        <w:t>разности</w:t>
      </w:r>
      <w:r>
        <w:rPr>
          <w:rFonts w:ascii="Times New Roman" w:eastAsia="Times New Roman" w:hAnsi="Times New Roman" w:cs="Times New Roman"/>
          <w:sz w:val="24"/>
          <w:szCs w:val="24"/>
        </w:rPr>
        <w:t xml:space="preserve"> в соподчиненный столп иерархизируя их приоритетно.</w:t>
      </w:r>
    </w:p>
    <w:p w14:paraId="00000014"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 дает взгляд на возможность оперирования в многомерных средах </w:t>
      </w:r>
      <w:r>
        <w:rPr>
          <w:rFonts w:ascii="Times New Roman" w:eastAsia="Times New Roman" w:hAnsi="Times New Roman" w:cs="Times New Roman"/>
          <w:i/>
          <w:sz w:val="24"/>
          <w:szCs w:val="24"/>
        </w:rPr>
        <w:t>разностями</w:t>
      </w:r>
      <w:r>
        <w:rPr>
          <w:rFonts w:ascii="Times New Roman" w:eastAsia="Times New Roman" w:hAnsi="Times New Roman" w:cs="Times New Roman"/>
          <w:sz w:val="24"/>
          <w:szCs w:val="24"/>
        </w:rPr>
        <w:t xml:space="preserve"> накопленностей.</w:t>
      </w:r>
    </w:p>
    <w:p w14:paraId="00000015"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Мощь применяет накопленную разность потенциалов пристройкой возможностей этого потенциала к разным мерностям и средам, включая у наблюдателя осознанность жизнью несколькими мерностями. Переводя заряд определенной мерности вверх (вышестоящей мерности) у наблюдателя включается физичность или действенность, получая опыт организуясь при этом синтезом нижестоящих и действующего выражения. Организуется огнеобразом Капля как сплошностью энергии в любом мерном пространстве.</w:t>
      </w:r>
    </w:p>
    <w:p w14:paraId="00000016"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Параметод вмещает записи от действия также в синтез наблюдателя, таким образом формируя некий уровень восприятия "знание-действие" или знание как действовать, записывая опыт в синтез наблюдателя. Организуется ОГО Шаром, как сферой сплошности, куда записываются параметры окружающей материи в языковой вариант исполнения внутренним содержанием самого наблюдателя, давая ему свободу выбора.</w:t>
      </w:r>
    </w:p>
    <w:p w14:paraId="00000017"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B600A0" w:rsidRDefault="004360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применяя различные методы действий и знаний, в опоре на качества и свойства материи самого наблюдателя, его мудрость и волю, в любви к самому себе и окружающей действительности саморганизацией его возможностей мы синтезируем новое в Синтезе с Изначально Вышестоящими Аватарами ИВО ИВДИВО и Изначально Вышестоящим Отцом.</w:t>
      </w:r>
    </w:p>
    <w:p w14:paraId="00000019" w14:textId="77777777" w:rsidR="00B600A0" w:rsidRDefault="00B600A0">
      <w:pPr>
        <w:spacing w:line="240" w:lineRule="auto"/>
        <w:rPr>
          <w:rFonts w:ascii="Times New Roman" w:eastAsia="Times New Roman" w:hAnsi="Times New Roman" w:cs="Times New Roman"/>
          <w:sz w:val="24"/>
          <w:szCs w:val="24"/>
        </w:rPr>
      </w:pPr>
    </w:p>
    <w:p w14:paraId="0000001A" w14:textId="77777777" w:rsidR="00B600A0" w:rsidRDefault="00436056">
      <w:pPr>
        <w:spacing w:line="240" w:lineRule="auto"/>
        <w:jc w:val="right"/>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29.02.2020</w:t>
      </w:r>
    </w:p>
    <w:p w14:paraId="0000001B" w14:textId="77777777" w:rsidR="00B600A0" w:rsidRDefault="00B600A0">
      <w:pPr>
        <w:spacing w:line="240" w:lineRule="auto"/>
        <w:rPr>
          <w:rFonts w:ascii="Times New Roman" w:eastAsia="Times New Roman" w:hAnsi="Times New Roman" w:cs="Times New Roman"/>
          <w:sz w:val="24"/>
          <w:szCs w:val="24"/>
        </w:rPr>
      </w:pPr>
    </w:p>
    <w:sectPr w:rsidR="00B600A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A0"/>
    <w:rsid w:val="001B384C"/>
    <w:rsid w:val="00436056"/>
    <w:rsid w:val="00B600A0"/>
    <w:rsid w:val="00C95215"/>
    <w:rsid w:val="00F9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BE33"/>
  <w15:docId w15:val="{90E2B9BA-8619-4D39-A0C6-44E51222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Кокина</dc:creator>
  <cp:lastModifiedBy>Сергей Кишиневский</cp:lastModifiedBy>
  <cp:revision>5</cp:revision>
  <dcterms:created xsi:type="dcterms:W3CDTF">2020-03-16T10:50:00Z</dcterms:created>
  <dcterms:modified xsi:type="dcterms:W3CDTF">2025-01-31T15:48:00Z</dcterms:modified>
</cp:coreProperties>
</file>